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8704"/>
      </w:tblGrid>
      <w:tr w:rsidR="0035467A" w:rsidRPr="0035467A" w:rsidTr="0035467A">
        <w:trPr>
          <w:tblCellSpacing w:w="0" w:type="dxa"/>
        </w:trPr>
        <w:tc>
          <w:tcPr>
            <w:tcW w:w="0" w:type="auto"/>
            <w:tcBorders>
              <w:top w:val="nil"/>
              <w:left w:val="nil"/>
              <w:bottom w:val="nil"/>
              <w:right w:val="nil"/>
            </w:tcBorders>
            <w:shd w:val="clear" w:color="auto" w:fill="FFFFFF"/>
            <w:hideMark/>
          </w:tcPr>
          <w:p w:rsidR="0035467A" w:rsidRPr="0035467A" w:rsidRDefault="0035467A" w:rsidP="0035467A">
            <w:pPr>
              <w:shd w:val="clear" w:color="auto" w:fill="FFFFFF"/>
              <w:spacing w:after="150" w:line="240" w:lineRule="auto"/>
              <w:jc w:val="center"/>
              <w:textAlignment w:val="top"/>
              <w:rPr>
                <w:rFonts w:ascii="Arial" w:eastAsia="Times New Roman" w:hAnsi="Arial" w:cs="Arial"/>
                <w:color w:val="454545"/>
                <w:sz w:val="20"/>
                <w:szCs w:val="20"/>
                <w:lang w:eastAsia="pt-BR"/>
              </w:rPr>
            </w:pPr>
            <w:bookmarkStart w:id="0" w:name="_GoBack"/>
            <w:bookmarkEnd w:id="0"/>
            <w:r w:rsidRPr="0035467A">
              <w:rPr>
                <w:rFonts w:ascii="Arial" w:eastAsia="Times New Roman" w:hAnsi="Arial" w:cs="Arial"/>
                <w:b/>
                <w:bCs/>
                <w:color w:val="454545"/>
                <w:sz w:val="27"/>
                <w:szCs w:val="27"/>
                <w:lang w:eastAsia="pt-BR"/>
              </w:rPr>
              <w:t>VOTO</w:t>
            </w:r>
          </w:p>
          <w:p w:rsidR="0035467A" w:rsidRPr="0035467A" w:rsidRDefault="0035467A" w:rsidP="0035467A">
            <w:pPr>
              <w:shd w:val="clear" w:color="auto" w:fill="FFFFFF"/>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br/>
            </w:r>
          </w:p>
          <w:p w:rsidR="0035467A" w:rsidRPr="0035467A" w:rsidRDefault="0035467A" w:rsidP="0035467A">
            <w:pPr>
              <w:shd w:val="clear" w:color="auto" w:fill="FFFFFF"/>
              <w:spacing w:after="150" w:line="240" w:lineRule="auto"/>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r w:rsidRPr="0035467A">
              <w:rPr>
                <w:rFonts w:ascii="Arial" w:eastAsia="Times New Roman" w:hAnsi="Arial" w:cs="Arial"/>
                <w:b/>
                <w:bCs/>
                <w:color w:val="454545"/>
                <w:sz w:val="27"/>
                <w:szCs w:val="27"/>
                <w:lang w:eastAsia="pt-BR"/>
              </w:rPr>
              <w:t>A EXMA. SRA. CONSELHEIRA CANDICE LAVOCAT GALVÃO JOBIM (RELATORA):</w:t>
            </w:r>
            <w:r w:rsidRPr="0035467A">
              <w:rPr>
                <w:rFonts w:ascii="Arial" w:eastAsia="Times New Roman" w:hAnsi="Arial" w:cs="Arial"/>
                <w:color w:val="454545"/>
                <w:sz w:val="27"/>
                <w:szCs w:val="27"/>
                <w:lang w:eastAsia="pt-BR"/>
              </w:rPr>
              <w:t> </w:t>
            </w:r>
            <w:r w:rsidRPr="0035467A">
              <w:rPr>
                <w:rFonts w:ascii="Arial" w:eastAsia="Times New Roman" w:hAnsi="Arial" w:cs="Arial"/>
                <w:b/>
                <w:bCs/>
                <w:color w:val="454545"/>
                <w:sz w:val="27"/>
                <w:szCs w:val="27"/>
                <w:lang w:eastAsia="pt-BR"/>
              </w:rPr>
              <w:t> </w:t>
            </w:r>
            <w:r w:rsidRPr="0035467A">
              <w:rPr>
                <w:rFonts w:ascii="Arial" w:eastAsia="Times New Roman" w:hAnsi="Arial" w:cs="Arial"/>
                <w:color w:val="454545"/>
                <w:sz w:val="27"/>
                <w:szCs w:val="27"/>
                <w:lang w:eastAsia="pt-BR"/>
              </w:rPr>
              <w:t>Trata-se de proposta de aprovação de Recomendação que dispõe sobre a adoção de medidas durante o período excepcional de pandemia da Covid-19 no julgamento das ações que versem sobre o direito à saúde.</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Desde a declaração de emergência em saúde pública de importância internacional da Organização Mundial da Saúde (OMS), em 30 de janeiro de 2020, seguida pela declaração de situação de pandemia pela mesma organização, em 11 de março último, o Fórum Nacional do Judiciário para monitoramento e resolução das demandas de assistência à Saúde – Fórum da Saúde, por intermédio do seu Comitê Executivo Nacional, vem debatendo a elaboração de providências com vistas a orientar os magistrados na condução de processos judiciais e administrativos que versem sobre o direito à saúde, a fim de garantir os melhores resultados à sociedade, principalmente durante o período excepcional de pandemia da Covid-19</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O Comitê Executivo Nacional, que é constituído por magistrados e especialistas em direito sanitário, realizou reuniões nos últimos dias, onde foi possível extrair diversas sugestões/orientações de seus integrantes, de modo a traçar um quadro de medidas para orientar a magistratura brasileira na condução de processos que versem sobre o direito à saúde durante a pandemia da Covid-19.</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O Ministério da Saúde, por meio da sua Coordenadora de Gestão de Demandas Judiciais, levou ao conhecimento do Comitê Executivo Nacional as dificuldades enfrentadas com a pandemia na execução das decisões liminares exaradas pela magistratura brasileira, notadamente quanto à aplicação de multas e prazos exíguos para o cumprimento das decisões.</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xml:space="preserve">Nesse sentido, o Comitê Executivo Nacional entendeu que os recursos humanos e orçamentários devem ser direcionados à manutenção da vida e da saúde da população, não devendo ser escoado com multas e decisões judiciais que possam </w:t>
            </w:r>
            <w:r w:rsidRPr="0035467A">
              <w:rPr>
                <w:rFonts w:ascii="Arial" w:eastAsia="Times New Roman" w:hAnsi="Arial" w:cs="Arial"/>
                <w:color w:val="454545"/>
                <w:sz w:val="27"/>
                <w:szCs w:val="27"/>
                <w:lang w:eastAsia="pt-BR"/>
              </w:rPr>
              <w:lastRenderedPageBreak/>
              <w:t>aguardar passar o período de pandemia.</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Além disso, foi destacado que há procedimentos médicos e cirúrgicos que poderão ser realizados após esse período emergencial com mais segurança, sem risco de contaminação ao paciente e em momento em que haja mais leitos de UTI disponíveis.</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Pois bem, a gravidade da situação e a relevância das questões enfrentadas justificam o detalhamento das medidas ora recomendadas aos magistrados de modo que reconheçam a essencialidade das medidas tomadas pelos gestores dos serviços de saúde e priorizem a concentração de recursos financeiros e humanos em prol do controle da pandemia e da mitigação de seus efeitos, atentando, durante a vigência do estado de calamidade, para:  i) a manutenção das medidas preventivas de contágio fixadas pelas autoridades competentes; ii) a</w:t>
            </w:r>
            <w:r w:rsidRPr="0035467A">
              <w:rPr>
                <w:rFonts w:ascii="Arial" w:eastAsia="Times New Roman" w:hAnsi="Arial" w:cs="Arial"/>
                <w:color w:val="FF0000"/>
                <w:sz w:val="27"/>
                <w:szCs w:val="27"/>
                <w:lang w:eastAsia="pt-BR"/>
              </w:rPr>
              <w:t> </w:t>
            </w:r>
            <w:r w:rsidRPr="0035467A">
              <w:rPr>
                <w:rFonts w:ascii="Arial" w:eastAsia="Times New Roman" w:hAnsi="Arial" w:cs="Arial"/>
                <w:color w:val="454545"/>
                <w:sz w:val="27"/>
                <w:szCs w:val="27"/>
                <w:lang w:eastAsia="pt-BR"/>
              </w:rPr>
              <w:t>destinação de equipamentos de proteção individual (EPI) aos profissionais dos serviços da saúde; iii</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a adoção dos critérios técnicos, e logísticos na oferta de exames de triagem e confirmatórios da infecção pelo novo coronavírus; iv</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a manutenção dos processos regulatórios de acesso aos leitos de Unidades de Terapia Intensiva (UTI) e equipamentos para o controle e mitigação da pandemia de Covid-19; v</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a adoção dos critérios técnicos, de oferta e logísticos de exames de triagem e confirmatórios da infecção pelo novo coronavírus, nos termos da orientação firmada pelo SUS; vi</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os arranjos locais sobre a ampliação de vagas de leitos hospitalares, a partir da suspensão de procedimentos eletivos, inclusive cirúrgicos (cirurgias eletivas), e controle de fluxos de usuários nas unidades de saúde;</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O ato normativo recomenda que os magistrados  avaliem, </w:t>
            </w:r>
            <w:r w:rsidRPr="0035467A">
              <w:rPr>
                <w:rFonts w:ascii="Arial" w:eastAsia="Times New Roman" w:hAnsi="Arial" w:cs="Arial"/>
                <w:b/>
                <w:bCs/>
                <w:color w:val="454545"/>
                <w:sz w:val="27"/>
                <w:szCs w:val="27"/>
                <w:lang w:eastAsia="pt-BR"/>
              </w:rPr>
              <w:t>com maior deferência ao gestor da saúde</w:t>
            </w:r>
            <w:r w:rsidRPr="0035467A">
              <w:rPr>
                <w:rFonts w:ascii="Arial" w:eastAsia="Times New Roman" w:hAnsi="Arial" w:cs="Arial"/>
                <w:color w:val="454545"/>
                <w:sz w:val="27"/>
                <w:szCs w:val="27"/>
                <w:lang w:eastAsia="pt-BR"/>
              </w:rPr>
              <w:t>, considerando o disposto na LINDB, durante o período de vigência do ‘estado de calamidade’ no Brasil: i</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as medidas de urgência que tenham pleitos por vagas hospitalares, incluídas as de terapia intensiva, inclusive como meio de inibir o agravamento do estado de saúde do requerente; ii</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os pedidos de revogação de decretos ou normativas locais que visem ao controle e à mitigação da pandemia pelo novo coronavírus e a Covid-19; iii</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xml:space="preserve"> os pedidos </w:t>
            </w:r>
            <w:r w:rsidRPr="0035467A">
              <w:rPr>
                <w:rFonts w:ascii="Arial" w:eastAsia="Times New Roman" w:hAnsi="Arial" w:cs="Arial"/>
                <w:color w:val="454545"/>
                <w:sz w:val="27"/>
                <w:szCs w:val="27"/>
                <w:lang w:eastAsia="pt-BR"/>
              </w:rPr>
              <w:lastRenderedPageBreak/>
              <w:t>de bloqueio judicial de verbas públicas, de qualquer dos entes federados, considerando a escassez de recursos; iv</w:t>
            </w:r>
            <w:r w:rsidRPr="0035467A">
              <w:rPr>
                <w:rFonts w:ascii="Arial" w:eastAsia="Times New Roman" w:hAnsi="Arial" w:cs="Arial"/>
                <w:i/>
                <w:iCs/>
                <w:color w:val="454545"/>
                <w:sz w:val="27"/>
                <w:szCs w:val="27"/>
                <w:lang w:eastAsia="pt-BR"/>
              </w:rPr>
              <w:t>) </w:t>
            </w:r>
            <w:r w:rsidRPr="0035467A">
              <w:rPr>
                <w:rFonts w:ascii="Arial" w:eastAsia="Times New Roman" w:hAnsi="Arial" w:cs="Arial"/>
                <w:color w:val="454545"/>
                <w:sz w:val="27"/>
                <w:szCs w:val="27"/>
                <w:lang w:eastAsia="pt-BR"/>
              </w:rPr>
              <w:t>os pleitos que visem ao descumprimento das normas técnicas do SUS relacionadas à destinação de cadáveres; v</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os pleitos que visem ao descumprimento de penalidades impostas por regras sanitárias relativas à pandemia pelo novo coronavírus; vi</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os pleitos que tratem de questões relativas às contratações públicas realizadas para o enfrentamento da pandemia, dentre os quais as relativas aos preços abusivos de bens e serviços necessários ao enfrentamento.</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Ademais, o ato normativo recomenda, com o fim de conferir estabilidade às ações das autoridades sanitárias, durante o período de vigência do ‘estado de calamidade’ no Brasil, que os magistrados com competência para o julgamento de ações sobre o direito à saúde: i</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evitem, sempre que possível, as intimações pessoais dirigidas aos gestores da Administração Pública do Ministério da Saúde e das Secretarias de Saúde Estaduais, do Distrito Federal e Municipais com a fixação de sanções pessoais, como a pena de prisão; ii) evitem, sempre que possível, as intimações em prazos exíguos fixados em horas; iii</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evitem, sempre que possível, a imposição de multas processuais; iv</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suspendam, quando possível, as multas processuais do passivo de processos pendentes de respostas do Ministério da Saúde e das Secretarias de Saúde Estaduais, Distrital e Municipais; v</w:t>
            </w:r>
            <w:r w:rsidRPr="0035467A">
              <w:rPr>
                <w:rFonts w:ascii="Arial" w:eastAsia="Times New Roman" w:hAnsi="Arial" w:cs="Arial"/>
                <w:i/>
                <w:iCs/>
                <w:color w:val="454545"/>
                <w:sz w:val="27"/>
                <w:szCs w:val="27"/>
                <w:lang w:eastAsia="pt-BR"/>
              </w:rPr>
              <w:t>)</w:t>
            </w:r>
            <w:r w:rsidRPr="0035467A">
              <w:rPr>
                <w:rFonts w:ascii="Arial" w:eastAsia="Times New Roman" w:hAnsi="Arial" w:cs="Arial"/>
                <w:color w:val="454545"/>
                <w:sz w:val="27"/>
                <w:szCs w:val="27"/>
                <w:lang w:eastAsia="pt-BR"/>
              </w:rPr>
              <w:t> estendam, sempre que possível, os prazos processuais de ações voltadas à aquisição de medicamentos, insumos, material médico-hospitalar e a contratação de serviços e procedimentos clínicos e cirúrgicos não essenciais à garantia da vida ou da integridade física ou que não acarretem periculum in mora.</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Por fim, a recomendação orienta a todos os juízos com competência sobre o direito à saúde que seja observado o efeito prático da decisão no contexto de calamidade, com vistas ao cumprimento do interesse público e da segurança do sistema sanitário, bem como a efetividade judicial e a celeridade do cumprimento da decisão.</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À vista desse contexto, e considerando que o Fórum da Saúde, por intermédio de seu Comitê Executivo Nacional, atua como órgão de proposição de produção e execução de políticas públicas relativas à judicialização da saúde, nos termos do art. 2º, incisos IV e V, da Resolução CNJ n. 107/2010, submeto ao Plenário do CNJ minuta de Recomendação, cujo teor segue em anexo, com o fim de sua aprovação.</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É como voto</w:t>
            </w:r>
            <w:r w:rsidRPr="0035467A">
              <w:rPr>
                <w:rFonts w:ascii="Arial" w:eastAsia="Times New Roman" w:hAnsi="Arial" w:cs="Arial"/>
                <w:color w:val="454545"/>
                <w:sz w:val="27"/>
                <w:szCs w:val="27"/>
                <w:lang w:eastAsia="pt-BR"/>
              </w:rPr>
              <w:t>.</w:t>
            </w:r>
          </w:p>
          <w:p w:rsidR="0035467A" w:rsidRPr="0035467A" w:rsidRDefault="0035467A" w:rsidP="0035467A">
            <w:pPr>
              <w:shd w:val="clear" w:color="auto" w:fill="FFFFFF"/>
              <w:spacing w:before="120" w:after="120" w:line="360" w:lineRule="atLeast"/>
              <w:ind w:right="508" w:firstLine="141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FFFFF"/>
              <w:spacing w:after="150" w:line="240" w:lineRule="auto"/>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FFFFF"/>
              <w:spacing w:after="150" w:line="240" w:lineRule="auto"/>
              <w:jc w:val="center"/>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Candice Lavocat Galvão Jobim</w:t>
            </w:r>
          </w:p>
          <w:p w:rsidR="0035467A" w:rsidRPr="0035467A" w:rsidRDefault="0035467A" w:rsidP="0035467A">
            <w:pPr>
              <w:shd w:val="clear" w:color="auto" w:fill="FFFFFF"/>
              <w:spacing w:after="150" w:line="240" w:lineRule="auto"/>
              <w:jc w:val="center"/>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Conselheira</w:t>
            </w:r>
          </w:p>
          <w:p w:rsidR="0035467A" w:rsidRPr="0035467A" w:rsidRDefault="0035467A" w:rsidP="0035467A">
            <w:pPr>
              <w:shd w:val="clear" w:color="auto" w:fill="FFFFFF"/>
              <w:spacing w:after="150" w:line="240" w:lineRule="auto"/>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FFFFF"/>
              <w:spacing w:after="150" w:line="240" w:lineRule="auto"/>
              <w:jc w:val="center"/>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FFFFF"/>
              <w:spacing w:after="150" w:line="240" w:lineRule="auto"/>
              <w:jc w:val="center"/>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FFFFF"/>
              <w:spacing w:after="150" w:line="240" w:lineRule="auto"/>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FFFFF"/>
              <w:spacing w:after="150" w:line="240" w:lineRule="auto"/>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FFFFF"/>
              <w:spacing w:after="150" w:line="240" w:lineRule="auto"/>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FFFFF"/>
              <w:spacing w:after="150" w:line="240" w:lineRule="auto"/>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8FAFC"/>
              <w:spacing w:after="150" w:line="240" w:lineRule="auto"/>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                                                     Recomendação nº  XX de XX de maio de 2020.</w:t>
            </w:r>
          </w:p>
          <w:p w:rsidR="0035467A" w:rsidRPr="0035467A" w:rsidRDefault="0035467A" w:rsidP="0035467A">
            <w:pPr>
              <w:shd w:val="clear" w:color="auto" w:fill="F8FAFC"/>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                                  </w:t>
            </w:r>
          </w:p>
          <w:p w:rsidR="0035467A" w:rsidRPr="0035467A" w:rsidRDefault="0035467A" w:rsidP="0035467A">
            <w:pPr>
              <w:shd w:val="clear" w:color="auto" w:fill="F8FAFC"/>
              <w:spacing w:after="150" w:line="240" w:lineRule="auto"/>
              <w:ind w:left="3540"/>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Recomenda aos Juízos com competência para o julgamento das ações que versem sobre o direito à saúde a adoção de medidas para a garantir os melhores resultados à sociedade durante o período excepcional de pandemia da Covid-19.</w:t>
            </w:r>
          </w:p>
          <w:p w:rsidR="0035467A" w:rsidRPr="0035467A" w:rsidRDefault="0035467A" w:rsidP="0035467A">
            <w:pPr>
              <w:shd w:val="clear" w:color="auto" w:fill="F8FAFC"/>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O</w:t>
            </w:r>
            <w:r w:rsidRPr="0035467A">
              <w:rPr>
                <w:rFonts w:ascii="Arial" w:eastAsia="Times New Roman" w:hAnsi="Arial" w:cs="Arial"/>
                <w:color w:val="454545"/>
                <w:sz w:val="27"/>
                <w:szCs w:val="27"/>
                <w:lang w:eastAsia="pt-BR"/>
              </w:rPr>
              <w:t> </w:t>
            </w:r>
            <w:r w:rsidRPr="0035467A">
              <w:rPr>
                <w:rFonts w:ascii="Arial" w:eastAsia="Times New Roman" w:hAnsi="Arial" w:cs="Arial"/>
                <w:b/>
                <w:bCs/>
                <w:color w:val="454545"/>
                <w:sz w:val="27"/>
                <w:szCs w:val="27"/>
                <w:lang w:eastAsia="pt-BR"/>
              </w:rPr>
              <w:t>PRESIDENTE DO CONSELHO NACIONAL DE JUSTIÇA</w:t>
            </w:r>
            <w:r w:rsidRPr="0035467A">
              <w:rPr>
                <w:rFonts w:ascii="Arial" w:eastAsia="Times New Roman" w:hAnsi="Arial" w:cs="Arial"/>
                <w:color w:val="454545"/>
                <w:sz w:val="27"/>
                <w:szCs w:val="27"/>
                <w:lang w:eastAsia="pt-BR"/>
              </w:rPr>
              <w:t>, no uso de suas atribuições constitucionais, legais e regimentais, e</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que cabe ao Conselho Nacional de Justiça a fiscalização e a regulamentação do Poder Judiciário e dos atos praticados por seus órgãos (artigo 103-B, § 4</w:t>
            </w:r>
            <w:r w:rsidRPr="0035467A">
              <w:rPr>
                <w:rFonts w:ascii="Arial" w:eastAsia="Times New Roman" w:hAnsi="Arial" w:cs="Arial"/>
                <w:color w:val="454545"/>
                <w:sz w:val="18"/>
                <w:szCs w:val="18"/>
                <w:vertAlign w:val="superscript"/>
                <w:lang w:eastAsia="pt-BR"/>
              </w:rPr>
              <w:t>o</w:t>
            </w:r>
            <w:r w:rsidRPr="0035467A">
              <w:rPr>
                <w:rFonts w:ascii="Arial" w:eastAsia="Times New Roman" w:hAnsi="Arial" w:cs="Arial"/>
                <w:color w:val="454545"/>
                <w:sz w:val="27"/>
                <w:szCs w:val="27"/>
                <w:lang w:eastAsia="pt-BR"/>
              </w:rPr>
              <w:t> I, II e III, da CF);</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a Resolução n. 107/CNJ, de 6 de abril de 2010, que institui o Fórum Nacional do Judiciário para monitoramento e resolução das demandas de assistência à Saúde;</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a Portaria n. 8/CNJ, de 8 de fevereiro de 2016, que cria o Comitê Organizador do Fórum Nacional do Poder Judiciário para monitoramento e resolução das demandas de assistência à Saúde;</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a Resolução n. 238/CNJ, de 06 de setembro de 2016, que dispõe sobre a criação e manutenção, pelos Tribunais de Justiça e Regionais Federais de Comitês Estaduais da Saúde, bem como a especialização de vara em comarcas com mais de uma vara de fazenda Pública;</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a declaração pública de pandemia em relação ao novo Coronavírus, de 11 de março de 2020, e a Declaração de Emergência em Saúde Pública de Importância Internacional, de 30 de janeiro de 2020, pela Organização Mundial da Saúde – OMS;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a Lei n. 13.979, de 6 de fevereiro de 2020, que dispõe sobre medidas para enfrentamento da situação de emergência em saúde pública de importância internacional decorrente do novo Coronavírus, bem como a Declaração de Emergência em Saúde Pública de Importância Nacional – ESPIN, pela Portaria n. 188/GM/MS, de 3 de fevereiro de 2020;</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o Decreto Legislativo n. 6, de 20 de março de 2020, que declara a existência de estado de calamidade pública no Brasil em razão da pandemia do novo coronavírus causador da Covid-19;</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a Resolução n. 313/CNJ, de 19 de março de 2020, que estabelece, no âmbito do Poder Judiciário, regime de Plantão Extraordinário, para uniformizar o funcionamento dos serviços judiciários, com o objetivo de prevenir o contágio pelo novo Coronavírus – Covid-19, e garantir o acesso à justiça neste período emergencial, e a Resolução n. 314/CNJ, de 20 de abril de 2020, que prorroga em parte o regime instituído pela Resolução n. 313/CNJ;</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 </w:t>
            </w:r>
            <w:r w:rsidRPr="0035467A">
              <w:rPr>
                <w:rFonts w:ascii="Arial" w:eastAsia="Times New Roman" w:hAnsi="Arial" w:cs="Arial"/>
                <w:color w:val="454545"/>
                <w:sz w:val="27"/>
                <w:szCs w:val="27"/>
                <w:lang w:eastAsia="pt-BR"/>
              </w:rPr>
              <w:t>a necessidade de orientar os magistrados na condução de processos judiciais que referem o direito à saúde, a fim de garantir os melhores resultados, notadamente durante o período excepcional de pandemia da Covid-19;</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 </w:t>
            </w:r>
            <w:r w:rsidRPr="0035467A">
              <w:rPr>
                <w:rFonts w:ascii="Arial" w:eastAsia="Times New Roman" w:hAnsi="Arial" w:cs="Arial"/>
                <w:color w:val="454545"/>
                <w:sz w:val="27"/>
                <w:szCs w:val="27"/>
                <w:lang w:eastAsia="pt-BR"/>
              </w:rPr>
              <w:t>que o atual cenário impõe que os gestores de saúde priorizem as ações voltadas à contenção e ao tratamento da Covid-19;</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que os recursos humanos e orçamentários devem ser direcionados à manutenção da vida e da saúde da população;</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que toda força de trabalho dos médicos e demais profissionais da saúde deve estar voltada para os casos de Covid-19 e para os casos em que haja risco para a integridade física;</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 </w:t>
            </w:r>
            <w:r w:rsidRPr="0035467A">
              <w:rPr>
                <w:rFonts w:ascii="Arial" w:eastAsia="Times New Roman" w:hAnsi="Arial" w:cs="Arial"/>
                <w:color w:val="454545"/>
                <w:sz w:val="27"/>
                <w:szCs w:val="27"/>
                <w:lang w:eastAsia="pt-BR"/>
              </w:rPr>
              <w:t>que há procedimentos médicos e cirúrgicos que poderão ser realizados após esse período emergencial com mais segurança, sem risco de contaminação ao paciente e em momento em que haja mais leitos hospitalares e de UTI disponíveis,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a independência judicial dos magistrados que têm a autonomia para avaliar as considerações e características do caso concreto, e</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CONSIDERANDO</w:t>
            </w:r>
            <w:r w:rsidRPr="0035467A">
              <w:rPr>
                <w:rFonts w:ascii="Arial" w:eastAsia="Times New Roman" w:hAnsi="Arial" w:cs="Arial"/>
                <w:color w:val="454545"/>
                <w:sz w:val="27"/>
                <w:szCs w:val="27"/>
                <w:lang w:eastAsia="pt-BR"/>
              </w:rPr>
              <w:t> a deliberação do Plenário do CNJ no Ato  0003393-59.2020.2.00.0000 na 64ª Sessão virtual, realizada de 30 de abril a 8 de maio de 2020,</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RESOLVE:</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Art. 1º</w:t>
            </w:r>
            <w:r w:rsidRPr="0035467A">
              <w:rPr>
                <w:rFonts w:ascii="Arial" w:eastAsia="Times New Roman" w:hAnsi="Arial" w:cs="Arial"/>
                <w:b/>
                <w:bCs/>
                <w:color w:val="454545"/>
                <w:sz w:val="27"/>
                <w:szCs w:val="27"/>
                <w:lang w:eastAsia="pt-BR"/>
              </w:rPr>
              <w:t> </w:t>
            </w:r>
            <w:r w:rsidRPr="0035467A">
              <w:rPr>
                <w:rFonts w:ascii="Arial" w:eastAsia="Times New Roman" w:hAnsi="Arial" w:cs="Arial"/>
                <w:color w:val="454545"/>
                <w:sz w:val="27"/>
                <w:szCs w:val="27"/>
                <w:lang w:eastAsia="pt-BR"/>
              </w:rPr>
              <w:t>Recomendar a todos os juízos com competência para o julgamento de ações que versem sobre o direito à saúde que reconheçam a essencialidade das medidas tomadas pelos gestores dos serviços de saúde e assegurem-lhes as condições mínimas para o enfrentamento da pandemia de Covid 19, compatibilizando as decisões com a preservação da saúde dos profissionais da saúde, dos agentes públicos e dos usuários do Sistema Único de Saúde (SUS) e da Saúde Suplementar.</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Parágrafo único. Os parâmetros para identificar ações essenciais do Poder Executivo devem ser obtidos, prioritariamente, nos atos expedidos pelos Centros de Operações de Emergência Estadual (COE).</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Art. 2º Recomendar a todos os juízos com competência para o julgamento de ações que versem sobre o direito à saúde que priorizem a concentração de recursos financeiros e humanos em prol do controle da pandemia e mitigação de seus efeitos, atentando, durante a vigência do estado de calamidade, para, entre outros: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I- A adoção das medidas preventivas de contágio fixadas pela respectiva  autoridade competente, como: distanciamento social, restrição de aglomeração de pessoas, suspensão de aulas, organização da Administração e do setor privado para trabalho remoto, e continuidade dos serviços essenciais, entre outras;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II- A destinação de equipamentos de proteção individual (EPI) aos profissionais dos serviços de saúde, respeitada a hierarquia, segundo as orientações técnicas do SUS;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III- A adoção dos critérios técnicos e logísticos, na oferta de exames de triagem e confirmatórios da infecção pelo novo coronavírus, nos termos da orientação firmada pelo SUS;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IV- Os arranjos locais sobre a ampliação de vagas de leitos hospitalares, a partir da suspensão de procedimentos eletivos, inclusive cirúrgicos (cirurgias eletivas), e controle de fluxos de usuários nas unidades de saúde;</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V- A manutenção dos processos regulatórios de acesso aos leitos de Unidades de Terapia Intensiva (UTI) e equipamentos para o controle e mitigação da pandemia de Covid 19;</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VI – A divisão de competências e regras de cooperação previstas na Resolução 37/2018 da Comissão Intergestores Tripartite do SUS.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Art. 3º Recomendar a todos os juízos com competência para o julgamento sobre o direito à saúde que avaliem, com maior deferência ao respectivo gestor do SUS, considerando o disposto na LINDB, durante o período de vigência do ‘estado de calamidade’ no Brasil:</w:t>
            </w:r>
          </w:p>
          <w:p w:rsidR="0035467A" w:rsidRPr="0035467A" w:rsidRDefault="0035467A" w:rsidP="0035467A">
            <w:pPr>
              <w:shd w:val="clear" w:color="auto" w:fill="F8FAFC"/>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I- as medidas de urgência que tenham pleitos por vagas hospitalares, incluídas as de terapia intensiva, inclusive como meio de inibir o agravamento do estado de saúde do requerente;</w:t>
            </w:r>
          </w:p>
          <w:p w:rsidR="0035467A" w:rsidRPr="0035467A" w:rsidRDefault="0035467A" w:rsidP="0035467A">
            <w:pPr>
              <w:shd w:val="clear" w:color="auto" w:fill="F8FAFC"/>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II- os pedidos de revogação de decretos ou normativas locais que visem ao controle e à mitigação da pandemia pelo novo coronavírus e a Covid-19;</w:t>
            </w:r>
          </w:p>
          <w:p w:rsidR="0035467A" w:rsidRPr="0035467A" w:rsidRDefault="0035467A" w:rsidP="0035467A">
            <w:pPr>
              <w:shd w:val="clear" w:color="auto" w:fill="F8FAFC"/>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b/>
                <w:bCs/>
                <w:color w:val="454545"/>
                <w:sz w:val="27"/>
                <w:szCs w:val="27"/>
                <w:lang w:eastAsia="pt-BR"/>
              </w:rPr>
              <w:t>            </w:t>
            </w:r>
            <w:r w:rsidRPr="0035467A">
              <w:rPr>
                <w:rFonts w:ascii="Arial" w:eastAsia="Times New Roman" w:hAnsi="Arial" w:cs="Arial"/>
                <w:color w:val="454545"/>
                <w:sz w:val="27"/>
                <w:szCs w:val="27"/>
                <w:lang w:eastAsia="pt-BR"/>
              </w:rPr>
              <w:t>III - os pedidos de bloqueio judicial de verbas públicas, de qualquer dos entes federados, considerando a escassez de recursos;</w:t>
            </w:r>
          </w:p>
          <w:p w:rsidR="0035467A" w:rsidRPr="0035467A" w:rsidRDefault="0035467A" w:rsidP="0035467A">
            <w:pPr>
              <w:shd w:val="clear" w:color="auto" w:fill="F8FAFC"/>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IV- os pleitos que visem ao descumprimento das normas técnicas do SUS relacionadas à destinação de cadáveres;</w:t>
            </w:r>
          </w:p>
          <w:p w:rsidR="0035467A" w:rsidRPr="0035467A" w:rsidRDefault="0035467A" w:rsidP="0035467A">
            <w:pPr>
              <w:shd w:val="clear" w:color="auto" w:fill="F8FAFC"/>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V- os pleitos que visem ao descumprimento de penalidades impostas por regras sanitárias relativas à pandemia pelo novo coronavírus;</w:t>
            </w:r>
          </w:p>
          <w:p w:rsidR="0035467A" w:rsidRPr="0035467A" w:rsidRDefault="0035467A" w:rsidP="0035467A">
            <w:pPr>
              <w:shd w:val="clear" w:color="auto" w:fill="FFFFFF"/>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VI – os pleitos que tratem de questões relativas às contratações públicas realizadas para o enfrentamento da pandemia, entre os quais as relativas aos preços abusivos de bens e serviços necessários ao enfrentamento;</w:t>
            </w:r>
          </w:p>
          <w:p w:rsidR="0035467A" w:rsidRPr="0035467A" w:rsidRDefault="0035467A" w:rsidP="0035467A">
            <w:pPr>
              <w:shd w:val="clear" w:color="auto" w:fill="FFFFFF"/>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VII – os pleitos que objetivem a suspensão ou anulação de medidas emanadas pelo Centro de Operações de Emergência Estadual (COE) ou pelos Gabinetes de Crise das unidades hospitalares.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Art. 4º</w:t>
            </w:r>
            <w:r w:rsidRPr="0035467A">
              <w:rPr>
                <w:rFonts w:ascii="Arial" w:eastAsia="Times New Roman" w:hAnsi="Arial" w:cs="Arial"/>
                <w:b/>
                <w:bCs/>
                <w:color w:val="454545"/>
                <w:sz w:val="27"/>
                <w:szCs w:val="27"/>
                <w:lang w:eastAsia="pt-BR"/>
              </w:rPr>
              <w:t> </w:t>
            </w:r>
            <w:r w:rsidRPr="0035467A">
              <w:rPr>
                <w:rFonts w:ascii="Arial" w:eastAsia="Times New Roman" w:hAnsi="Arial" w:cs="Arial"/>
                <w:color w:val="454545"/>
                <w:sz w:val="27"/>
                <w:szCs w:val="27"/>
                <w:lang w:eastAsia="pt-BR"/>
              </w:rPr>
              <w:t>Recomendar, com a finalidade de conferir estabilidade às ações das autoridades sanitárias, a todos os juízos com competência para o julgamento de ações sobre o direito à saúde, que, durante o período de vigência do Decreto Legislativo n. 6, de 20 de março de 2020, o qual declara ‘estado de calamidade’ no Brasil:</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I – evitem, sempre que possível, as intimações pessoais dirigidas aos gestores da Administração Pública do Ministério da Saúde e das Secretarias de Saúde Estaduais, do Distrito Federal e Municipais com a fixação de sanções pessoais, como a pena de prisão;</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II – evitem, sempre que possível, as intimações em prazos exíguos fixados em horas;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III – evitem, sempre que possível, a imposição de multas processuais;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IV – suspendam, quando possível, as multas processuais do passivo de processos pendentes de respostas do Ministério da Saúde e das Secretarias de Saúde Estaduais, Distrital e Municipais;</w:t>
            </w:r>
          </w:p>
          <w:p w:rsidR="0035467A" w:rsidRPr="0035467A" w:rsidRDefault="0035467A" w:rsidP="0035467A">
            <w:pPr>
              <w:shd w:val="clear" w:color="auto" w:fill="F8FAFC"/>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V- estendam, sempre que possível, os prazos processuais para cumprimento de ordens judiciais voltadas à aquisição de medicamentos, insumos, material médico-hospitalar e a contratação de serviços e procedimentos clínicos e cirúrgicos não essenciais à garantia da integridade física ou que comprovadamente não caracterizem </w:t>
            </w:r>
            <w:r w:rsidRPr="0035467A">
              <w:rPr>
                <w:rFonts w:ascii="Arial" w:eastAsia="Times New Roman" w:hAnsi="Arial" w:cs="Arial"/>
                <w:i/>
                <w:iCs/>
                <w:color w:val="454545"/>
                <w:sz w:val="27"/>
                <w:szCs w:val="27"/>
                <w:lang w:eastAsia="pt-BR"/>
              </w:rPr>
              <w:t>periculum in mora</w:t>
            </w:r>
            <w:r w:rsidRPr="0035467A">
              <w:rPr>
                <w:rFonts w:ascii="Arial" w:eastAsia="Times New Roman" w:hAnsi="Arial" w:cs="Arial"/>
                <w:color w:val="454545"/>
                <w:sz w:val="27"/>
                <w:szCs w:val="27"/>
                <w:lang w:eastAsia="pt-BR"/>
              </w:rPr>
              <w:t>.</w:t>
            </w:r>
          </w:p>
          <w:p w:rsidR="0035467A" w:rsidRPr="0035467A" w:rsidRDefault="0035467A" w:rsidP="0035467A">
            <w:pPr>
              <w:shd w:val="clear" w:color="auto" w:fill="FFFFFF"/>
              <w:spacing w:after="15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Art. 5º Recomendar a todos os juízos com competência sobre o direito à saúde que seja observado o efeito prático da decisão no contexto de calamidade, com vistas ao cumprimento do interesse público e da segurança do sistema sanitário, bem como a efetividade judicial e a celeridade no cumprimento da decisão.</w:t>
            </w:r>
          </w:p>
          <w:p w:rsidR="0035467A" w:rsidRPr="0035467A" w:rsidRDefault="0035467A" w:rsidP="0035467A">
            <w:pPr>
              <w:shd w:val="clear" w:color="auto" w:fill="FFFFFF"/>
              <w:spacing w:after="0" w:line="240" w:lineRule="auto"/>
              <w:ind w:firstLine="708"/>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shd w:val="clear" w:color="auto" w:fill="F8FAFC"/>
                <w:lang w:eastAsia="pt-BR"/>
              </w:rPr>
              <w:t>Art. 6º Esta Recomendação entra em vigor na data de sua publicação e permanecerá aplicável na vigência do Decreto Legislativo nº 6, de 20 de março de 2020.</w:t>
            </w:r>
          </w:p>
          <w:p w:rsidR="0035467A" w:rsidRPr="0035467A" w:rsidRDefault="0035467A" w:rsidP="0035467A">
            <w:pPr>
              <w:shd w:val="clear" w:color="auto" w:fill="F8FAFC"/>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8FAFC"/>
              <w:spacing w:after="150" w:line="240" w:lineRule="auto"/>
              <w:jc w:val="both"/>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 </w:t>
            </w:r>
          </w:p>
          <w:p w:rsidR="0035467A" w:rsidRPr="0035467A" w:rsidRDefault="0035467A" w:rsidP="0035467A">
            <w:pPr>
              <w:shd w:val="clear" w:color="auto" w:fill="F8FAFC"/>
              <w:spacing w:after="150" w:line="240" w:lineRule="auto"/>
              <w:jc w:val="center"/>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Ministro Dias Toffoli</w:t>
            </w:r>
          </w:p>
          <w:p w:rsidR="0035467A" w:rsidRPr="0035467A" w:rsidRDefault="0035467A" w:rsidP="0035467A">
            <w:pPr>
              <w:shd w:val="clear" w:color="auto" w:fill="F8FAFC"/>
              <w:spacing w:after="150" w:line="240" w:lineRule="auto"/>
              <w:jc w:val="center"/>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7"/>
                <w:szCs w:val="27"/>
                <w:lang w:eastAsia="pt-BR"/>
              </w:rPr>
              <w:t>Presidente </w:t>
            </w:r>
          </w:p>
          <w:p w:rsidR="0035467A" w:rsidRPr="0035467A" w:rsidRDefault="0035467A" w:rsidP="0035467A">
            <w:pPr>
              <w:shd w:val="clear" w:color="auto" w:fill="FFFFFF"/>
              <w:spacing w:after="150" w:line="240" w:lineRule="auto"/>
              <w:textAlignment w:val="top"/>
              <w:rPr>
                <w:rFonts w:ascii="Arial" w:eastAsia="Times New Roman" w:hAnsi="Arial" w:cs="Arial"/>
                <w:color w:val="454545"/>
                <w:sz w:val="20"/>
                <w:szCs w:val="20"/>
                <w:lang w:eastAsia="pt-BR"/>
              </w:rPr>
            </w:pPr>
            <w:r w:rsidRPr="0035467A">
              <w:rPr>
                <w:rFonts w:ascii="Arial" w:eastAsia="Times New Roman" w:hAnsi="Arial" w:cs="Arial"/>
                <w:color w:val="454545"/>
                <w:sz w:val="20"/>
                <w:szCs w:val="20"/>
                <w:lang w:eastAsia="pt-BR"/>
              </w:rPr>
              <w:t> </w:t>
            </w:r>
          </w:p>
        </w:tc>
      </w:tr>
    </w:tbl>
    <w:p w:rsidR="009848C8" w:rsidRDefault="009848C8"/>
    <w:sectPr w:rsidR="009848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67A"/>
    <w:rsid w:val="0035467A"/>
    <w:rsid w:val="004850D5"/>
    <w:rsid w:val="009848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945340">
      <w:bodyDiv w:val="1"/>
      <w:marLeft w:val="0"/>
      <w:marRight w:val="0"/>
      <w:marTop w:val="0"/>
      <w:marBottom w:val="0"/>
      <w:divBdr>
        <w:top w:val="none" w:sz="0" w:space="0" w:color="auto"/>
        <w:left w:val="none" w:sz="0" w:space="0" w:color="auto"/>
        <w:bottom w:val="none" w:sz="0" w:space="0" w:color="auto"/>
        <w:right w:val="none" w:sz="0" w:space="0" w:color="auto"/>
      </w:divBdr>
      <w:divsChild>
        <w:div w:id="91293556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2454</Words>
  <Characters>13254</Characters>
  <Application>Microsoft Office Word</Application>
  <DocSecurity>0</DocSecurity>
  <Lines>110</Lines>
  <Paragraphs>31</Paragraphs>
  <ScaleCrop>false</ScaleCrop>
  <Company>CNJ</Company>
  <LinksUpToDate>false</LinksUpToDate>
  <CharactersWithSpaces>15677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Cristiana Ferreira Maciel Guimarães</dc:creator>
  <cp:lastModifiedBy>JULIANA</cp:lastModifiedBy>
  <cp:revision>2</cp:revision>
  <dcterms:created xsi:type="dcterms:W3CDTF">2020-05-12T14:32:00Z</dcterms:created>
  <dcterms:modified xsi:type="dcterms:W3CDTF">2020-05-12T14:32:00Z</dcterms:modified>
</cp:coreProperties>
</file>